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8F4" w:rsidRPr="001828F4" w:rsidRDefault="001828F4" w:rsidP="001828F4">
      <w:pPr>
        <w:widowControl/>
        <w:shd w:val="clear" w:color="auto" w:fill="FFFFFF"/>
        <w:spacing w:line="75" w:lineRule="atLeast"/>
        <w:ind w:firstLineChars="200" w:firstLine="361"/>
        <w:jc w:val="left"/>
        <w:rPr>
          <w:rFonts w:ascii="宋体" w:eastAsia="宋体" w:hAnsi="宋体" w:cs="宋体"/>
          <w:kern w:val="0"/>
          <w:sz w:val="24"/>
          <w:szCs w:val="24"/>
        </w:rPr>
      </w:pPr>
      <w:r w:rsidRPr="001828F4">
        <w:rPr>
          <w:rFonts w:ascii="宋体" w:eastAsia="宋体" w:hAnsi="宋体" w:cs="Lucida Sans Unicode" w:hint="eastAsia"/>
          <w:b/>
          <w:bCs/>
          <w:sz w:val="18"/>
          <w:szCs w:val="18"/>
        </w:rPr>
        <w:t>【事项名称】</w:t>
      </w:r>
      <w:r w:rsidRPr="001828F4">
        <w:rPr>
          <w:rFonts w:ascii="宋体" w:eastAsia="宋体" w:hAnsi="宋体" w:cs="Lucida Sans Unicode" w:hint="eastAsia"/>
          <w:sz w:val="18"/>
          <w:szCs w:val="18"/>
        </w:rPr>
        <w:t>非居民企业间接转让财产事项报告</w:t>
      </w:r>
    </w:p>
    <w:p w:rsidR="001828F4" w:rsidRPr="001828F4" w:rsidRDefault="001828F4" w:rsidP="001828F4">
      <w:pPr>
        <w:widowControl/>
        <w:shd w:val="clear" w:color="auto" w:fill="FFFFFF"/>
        <w:spacing w:line="75" w:lineRule="atLeast"/>
        <w:ind w:firstLineChars="200" w:firstLine="361"/>
        <w:jc w:val="left"/>
        <w:rPr>
          <w:rFonts w:ascii="宋体" w:eastAsia="宋体" w:hAnsi="宋体" w:cs="宋体"/>
          <w:kern w:val="0"/>
          <w:sz w:val="24"/>
          <w:szCs w:val="24"/>
        </w:rPr>
      </w:pPr>
      <w:r w:rsidRPr="001828F4">
        <w:rPr>
          <w:rFonts w:ascii="宋体" w:eastAsia="宋体" w:hAnsi="宋体" w:cs="Lucida Sans Unicode" w:hint="eastAsia"/>
          <w:b/>
          <w:bCs/>
          <w:sz w:val="18"/>
          <w:szCs w:val="18"/>
        </w:rPr>
        <w:t>【事项描述】</w:t>
      </w:r>
    </w:p>
    <w:p w:rsidR="001828F4" w:rsidRPr="001828F4" w:rsidRDefault="001828F4" w:rsidP="001828F4">
      <w:pPr>
        <w:widowControl/>
        <w:shd w:val="clear" w:color="auto" w:fill="FFFFFF"/>
        <w:spacing w:line="75" w:lineRule="atLeast"/>
        <w:ind w:firstLineChars="200" w:firstLine="360"/>
        <w:jc w:val="left"/>
        <w:rPr>
          <w:rFonts w:ascii="宋体" w:eastAsia="宋体" w:hAnsi="宋体" w:cs="宋体"/>
          <w:kern w:val="0"/>
          <w:sz w:val="24"/>
          <w:szCs w:val="24"/>
        </w:rPr>
      </w:pPr>
      <w:r w:rsidRPr="001828F4">
        <w:rPr>
          <w:rFonts w:ascii="宋体" w:eastAsia="宋体" w:hAnsi="宋体" w:cs="Lucida Sans Unicode" w:hint="eastAsia"/>
          <w:sz w:val="18"/>
          <w:szCs w:val="18"/>
        </w:rPr>
        <w:t>非居民企业发生间接转让中国应税财产的，交易双方以及被间接转让股权的中国居民企业可以向主管税务机关报告股权转让事项。</w:t>
      </w:r>
    </w:p>
    <w:p w:rsidR="001828F4" w:rsidRPr="001828F4" w:rsidRDefault="001828F4" w:rsidP="001828F4">
      <w:pPr>
        <w:widowControl/>
        <w:shd w:val="clear" w:color="auto" w:fill="FFFFFF"/>
        <w:spacing w:line="75" w:lineRule="atLeast"/>
        <w:ind w:firstLineChars="200" w:firstLine="361"/>
        <w:jc w:val="left"/>
        <w:rPr>
          <w:rFonts w:ascii="宋体" w:eastAsia="宋体" w:hAnsi="宋体" w:cs="宋体"/>
          <w:kern w:val="0"/>
          <w:sz w:val="24"/>
          <w:szCs w:val="24"/>
        </w:rPr>
      </w:pPr>
      <w:r w:rsidRPr="001828F4">
        <w:rPr>
          <w:rFonts w:ascii="宋体" w:eastAsia="宋体" w:hAnsi="宋体" w:cs="Lucida Sans Unicode" w:hint="eastAsia"/>
          <w:b/>
          <w:bCs/>
          <w:sz w:val="18"/>
          <w:szCs w:val="18"/>
        </w:rPr>
        <w:t>【报送资料】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2"/>
        <w:gridCol w:w="4089"/>
        <w:gridCol w:w="1281"/>
        <w:gridCol w:w="1681"/>
      </w:tblGrid>
      <w:tr w:rsidR="001828F4" w:rsidRPr="001828F4" w:rsidTr="001828F4">
        <w:trPr>
          <w:trHeight w:val="809"/>
          <w:jc w:val="center"/>
        </w:trPr>
        <w:tc>
          <w:tcPr>
            <w:tcW w:w="88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828F4" w:rsidRPr="001828F4" w:rsidRDefault="001828F4" w:rsidP="001828F4">
            <w:pPr>
              <w:widowControl/>
              <w:spacing w:line="75" w:lineRule="atLeast"/>
              <w:jc w:val="center"/>
              <w:rPr>
                <w:rFonts w:ascii="宋体" w:eastAsia="宋体" w:hAnsi="宋体" w:cs="宋体"/>
                <w:kern w:val="0"/>
                <w:sz w:val="24"/>
                <w:szCs w:val="24"/>
              </w:rPr>
            </w:pPr>
            <w:r w:rsidRPr="001828F4">
              <w:rPr>
                <w:rFonts w:ascii="黑体" w:eastAsia="黑体" w:hAnsi="宋体" w:cs="宋体" w:hint="eastAsia"/>
                <w:kern w:val="24"/>
                <w:sz w:val="18"/>
                <w:szCs w:val="18"/>
              </w:rPr>
              <w:t>序号</w:t>
            </w:r>
          </w:p>
        </w:tc>
        <w:tc>
          <w:tcPr>
            <w:tcW w:w="4089" w:type="dxa"/>
            <w:tcBorders>
              <w:top w:val="single" w:sz="4" w:space="0" w:color="auto"/>
              <w:left w:val="nil"/>
              <w:bottom w:val="single" w:sz="4" w:space="0" w:color="auto"/>
              <w:right w:val="single" w:sz="4" w:space="0" w:color="auto"/>
            </w:tcBorders>
            <w:shd w:val="clear" w:color="auto" w:fill="D9D9D9"/>
            <w:vAlign w:val="center"/>
            <w:hideMark/>
          </w:tcPr>
          <w:p w:rsidR="001828F4" w:rsidRPr="001828F4" w:rsidRDefault="001828F4" w:rsidP="001828F4">
            <w:pPr>
              <w:widowControl/>
              <w:spacing w:line="75" w:lineRule="atLeast"/>
              <w:jc w:val="center"/>
              <w:rPr>
                <w:rFonts w:ascii="宋体" w:eastAsia="宋体" w:hAnsi="宋体" w:cs="宋体"/>
                <w:kern w:val="0"/>
                <w:sz w:val="24"/>
                <w:szCs w:val="24"/>
              </w:rPr>
            </w:pPr>
            <w:r w:rsidRPr="001828F4">
              <w:rPr>
                <w:rFonts w:ascii="黑体" w:eastAsia="黑体" w:hAnsi="宋体" w:cs="宋体" w:hint="eastAsia"/>
                <w:kern w:val="24"/>
                <w:sz w:val="18"/>
                <w:szCs w:val="18"/>
              </w:rPr>
              <w:t>材料名称</w:t>
            </w:r>
          </w:p>
        </w:tc>
        <w:tc>
          <w:tcPr>
            <w:tcW w:w="1281" w:type="dxa"/>
            <w:tcBorders>
              <w:top w:val="single" w:sz="4" w:space="0" w:color="auto"/>
              <w:left w:val="nil"/>
              <w:bottom w:val="single" w:sz="4" w:space="0" w:color="auto"/>
              <w:right w:val="single" w:sz="4" w:space="0" w:color="auto"/>
            </w:tcBorders>
            <w:shd w:val="clear" w:color="auto" w:fill="D9D9D9"/>
            <w:vAlign w:val="center"/>
            <w:hideMark/>
          </w:tcPr>
          <w:p w:rsidR="001828F4" w:rsidRPr="001828F4" w:rsidRDefault="001828F4" w:rsidP="001828F4">
            <w:pPr>
              <w:widowControl/>
              <w:spacing w:line="75" w:lineRule="atLeast"/>
              <w:jc w:val="center"/>
              <w:rPr>
                <w:rFonts w:ascii="宋体" w:eastAsia="宋体" w:hAnsi="宋体" w:cs="宋体"/>
                <w:kern w:val="0"/>
                <w:sz w:val="24"/>
                <w:szCs w:val="24"/>
              </w:rPr>
            </w:pPr>
            <w:r w:rsidRPr="001828F4">
              <w:rPr>
                <w:rFonts w:ascii="黑体" w:eastAsia="黑体" w:hAnsi="宋体" w:cs="宋体" w:hint="eastAsia"/>
                <w:kern w:val="24"/>
                <w:sz w:val="18"/>
                <w:szCs w:val="18"/>
              </w:rPr>
              <w:t>数量</w:t>
            </w:r>
          </w:p>
        </w:tc>
        <w:tc>
          <w:tcPr>
            <w:tcW w:w="1681" w:type="dxa"/>
            <w:tcBorders>
              <w:top w:val="single" w:sz="4" w:space="0" w:color="auto"/>
              <w:left w:val="nil"/>
              <w:bottom w:val="single" w:sz="4" w:space="0" w:color="auto"/>
              <w:right w:val="single" w:sz="4" w:space="0" w:color="auto"/>
            </w:tcBorders>
            <w:shd w:val="clear" w:color="auto" w:fill="D9D9D9"/>
            <w:vAlign w:val="center"/>
            <w:hideMark/>
          </w:tcPr>
          <w:p w:rsidR="001828F4" w:rsidRPr="001828F4" w:rsidRDefault="001828F4" w:rsidP="001828F4">
            <w:pPr>
              <w:widowControl/>
              <w:spacing w:line="75" w:lineRule="atLeast"/>
              <w:jc w:val="center"/>
              <w:rPr>
                <w:rFonts w:ascii="宋体" w:eastAsia="宋体" w:hAnsi="宋体" w:cs="宋体"/>
                <w:kern w:val="0"/>
                <w:sz w:val="24"/>
                <w:szCs w:val="24"/>
              </w:rPr>
            </w:pPr>
            <w:r w:rsidRPr="001828F4">
              <w:rPr>
                <w:rFonts w:ascii="黑体" w:eastAsia="黑体" w:hAnsi="宋体" w:cs="宋体" w:hint="eastAsia"/>
                <w:kern w:val="24"/>
                <w:sz w:val="18"/>
                <w:szCs w:val="18"/>
              </w:rPr>
              <w:t>备注</w:t>
            </w:r>
          </w:p>
        </w:tc>
      </w:tr>
      <w:tr w:rsidR="001828F4" w:rsidRPr="001828F4" w:rsidTr="001828F4">
        <w:trPr>
          <w:trHeight w:val="1006"/>
          <w:jc w:val="center"/>
        </w:trPr>
        <w:tc>
          <w:tcPr>
            <w:tcW w:w="882" w:type="dxa"/>
            <w:tcBorders>
              <w:top w:val="single" w:sz="4" w:space="0" w:color="auto"/>
              <w:left w:val="single" w:sz="4" w:space="0" w:color="auto"/>
              <w:bottom w:val="single" w:sz="4" w:space="0" w:color="auto"/>
              <w:right w:val="single" w:sz="4" w:space="0" w:color="auto"/>
            </w:tcBorders>
            <w:vAlign w:val="center"/>
            <w:hideMark/>
          </w:tcPr>
          <w:p w:rsidR="001828F4" w:rsidRPr="001828F4" w:rsidRDefault="001828F4" w:rsidP="001828F4">
            <w:pPr>
              <w:widowControl/>
              <w:spacing w:line="75" w:lineRule="atLeast"/>
              <w:jc w:val="center"/>
              <w:rPr>
                <w:rFonts w:ascii="宋体" w:eastAsia="宋体" w:hAnsi="宋体" w:cs="宋体"/>
                <w:kern w:val="0"/>
                <w:sz w:val="24"/>
                <w:szCs w:val="24"/>
              </w:rPr>
            </w:pPr>
            <w:r w:rsidRPr="001828F4">
              <w:rPr>
                <w:rFonts w:ascii="黑体" w:eastAsia="黑体" w:hAnsi="宋体" w:cs="宋体" w:hint="eastAsia"/>
                <w:kern w:val="24"/>
                <w:sz w:val="18"/>
                <w:szCs w:val="18"/>
              </w:rPr>
              <w:t>1</w:t>
            </w:r>
          </w:p>
        </w:tc>
        <w:tc>
          <w:tcPr>
            <w:tcW w:w="4089" w:type="dxa"/>
            <w:tcBorders>
              <w:top w:val="single" w:sz="4" w:space="0" w:color="auto"/>
              <w:left w:val="nil"/>
              <w:bottom w:val="single" w:sz="4" w:space="0" w:color="auto"/>
              <w:right w:val="single" w:sz="4" w:space="0" w:color="auto"/>
            </w:tcBorders>
            <w:vAlign w:val="center"/>
            <w:hideMark/>
          </w:tcPr>
          <w:p w:rsidR="001828F4" w:rsidRPr="001828F4" w:rsidRDefault="001828F4" w:rsidP="001828F4">
            <w:pPr>
              <w:widowControl/>
              <w:spacing w:line="75" w:lineRule="atLeast"/>
              <w:jc w:val="left"/>
              <w:rPr>
                <w:rFonts w:ascii="宋体" w:eastAsia="宋体" w:hAnsi="宋体" w:cs="宋体"/>
                <w:kern w:val="0"/>
                <w:sz w:val="24"/>
                <w:szCs w:val="24"/>
              </w:rPr>
            </w:pPr>
            <w:r w:rsidRPr="001828F4">
              <w:rPr>
                <w:rFonts w:ascii="黑体" w:eastAsia="黑体" w:hAnsi="宋体" w:cs="Microsoft Himalaya" w:hint="eastAsia"/>
                <w:kern w:val="24"/>
                <w:sz w:val="18"/>
                <w:szCs w:val="18"/>
              </w:rPr>
              <w:t>股权转让合同或协议</w:t>
            </w:r>
          </w:p>
        </w:tc>
        <w:tc>
          <w:tcPr>
            <w:tcW w:w="1281" w:type="dxa"/>
            <w:tcBorders>
              <w:top w:val="single" w:sz="4" w:space="0" w:color="auto"/>
              <w:left w:val="nil"/>
              <w:bottom w:val="single" w:sz="4" w:space="0" w:color="auto"/>
              <w:right w:val="single" w:sz="4" w:space="0" w:color="auto"/>
            </w:tcBorders>
            <w:vAlign w:val="center"/>
            <w:hideMark/>
          </w:tcPr>
          <w:p w:rsidR="001828F4" w:rsidRPr="001828F4" w:rsidRDefault="001828F4" w:rsidP="001828F4">
            <w:pPr>
              <w:widowControl/>
              <w:spacing w:line="75" w:lineRule="atLeast"/>
              <w:jc w:val="center"/>
              <w:rPr>
                <w:rFonts w:ascii="宋体" w:eastAsia="宋体" w:hAnsi="宋体" w:cs="宋体"/>
                <w:kern w:val="0"/>
                <w:sz w:val="24"/>
                <w:szCs w:val="24"/>
              </w:rPr>
            </w:pPr>
            <w:r w:rsidRPr="001828F4">
              <w:rPr>
                <w:rFonts w:ascii="黑体" w:eastAsia="黑体" w:hAnsi="宋体" w:cs="Microsoft Himalaya" w:hint="eastAsia"/>
                <w:kern w:val="24"/>
                <w:sz w:val="18"/>
                <w:szCs w:val="18"/>
              </w:rPr>
              <w:t>1份</w:t>
            </w:r>
          </w:p>
        </w:tc>
        <w:tc>
          <w:tcPr>
            <w:tcW w:w="1681" w:type="dxa"/>
            <w:tcBorders>
              <w:top w:val="single" w:sz="4" w:space="0" w:color="auto"/>
              <w:left w:val="nil"/>
              <w:bottom w:val="single" w:sz="4" w:space="0" w:color="auto"/>
              <w:right w:val="single" w:sz="4" w:space="0" w:color="auto"/>
            </w:tcBorders>
            <w:vAlign w:val="center"/>
            <w:hideMark/>
          </w:tcPr>
          <w:p w:rsidR="001828F4" w:rsidRPr="001828F4" w:rsidRDefault="001828F4" w:rsidP="001828F4">
            <w:pPr>
              <w:widowControl/>
              <w:spacing w:line="75" w:lineRule="exact"/>
              <w:jc w:val="center"/>
              <w:rPr>
                <w:rFonts w:ascii="宋体" w:eastAsia="宋体" w:hAnsi="宋体" w:cs="宋体"/>
                <w:kern w:val="0"/>
                <w:sz w:val="24"/>
                <w:szCs w:val="24"/>
              </w:rPr>
            </w:pPr>
            <w:r w:rsidRPr="001828F4">
              <w:rPr>
                <w:rFonts w:ascii="黑体" w:eastAsia="黑体" w:hAnsi="宋体" w:cs="Microsoft Himalaya" w:hint="eastAsia"/>
                <w:kern w:val="24"/>
                <w:sz w:val="18"/>
                <w:szCs w:val="18"/>
              </w:rPr>
              <w:t>文本为外文的，同时附送中文译本，下同</w:t>
            </w:r>
          </w:p>
        </w:tc>
      </w:tr>
      <w:tr w:rsidR="001828F4" w:rsidRPr="001828F4" w:rsidTr="001828F4">
        <w:trPr>
          <w:trHeight w:val="851"/>
          <w:jc w:val="center"/>
        </w:trPr>
        <w:tc>
          <w:tcPr>
            <w:tcW w:w="882" w:type="dxa"/>
            <w:tcBorders>
              <w:top w:val="single" w:sz="4" w:space="0" w:color="auto"/>
              <w:left w:val="single" w:sz="4" w:space="0" w:color="auto"/>
              <w:bottom w:val="single" w:sz="4" w:space="0" w:color="auto"/>
              <w:right w:val="single" w:sz="4" w:space="0" w:color="auto"/>
            </w:tcBorders>
            <w:vAlign w:val="center"/>
            <w:hideMark/>
          </w:tcPr>
          <w:p w:rsidR="001828F4" w:rsidRPr="001828F4" w:rsidRDefault="001828F4" w:rsidP="001828F4">
            <w:pPr>
              <w:widowControl/>
              <w:spacing w:line="75" w:lineRule="atLeast"/>
              <w:jc w:val="center"/>
              <w:rPr>
                <w:rFonts w:ascii="宋体" w:eastAsia="宋体" w:hAnsi="宋体" w:cs="宋体"/>
                <w:kern w:val="0"/>
                <w:sz w:val="24"/>
                <w:szCs w:val="24"/>
              </w:rPr>
            </w:pPr>
            <w:r w:rsidRPr="001828F4">
              <w:rPr>
                <w:rFonts w:ascii="黑体" w:eastAsia="黑体" w:hAnsi="宋体" w:cs="宋体" w:hint="eastAsia"/>
                <w:kern w:val="24"/>
                <w:sz w:val="18"/>
                <w:szCs w:val="18"/>
              </w:rPr>
              <w:t>2</w:t>
            </w:r>
          </w:p>
        </w:tc>
        <w:tc>
          <w:tcPr>
            <w:tcW w:w="4089" w:type="dxa"/>
            <w:tcBorders>
              <w:top w:val="single" w:sz="4" w:space="0" w:color="auto"/>
              <w:left w:val="nil"/>
              <w:bottom w:val="single" w:sz="4" w:space="0" w:color="auto"/>
              <w:right w:val="single" w:sz="4" w:space="0" w:color="auto"/>
            </w:tcBorders>
            <w:vAlign w:val="center"/>
            <w:hideMark/>
          </w:tcPr>
          <w:p w:rsidR="001828F4" w:rsidRPr="001828F4" w:rsidRDefault="001828F4" w:rsidP="001828F4">
            <w:pPr>
              <w:widowControl/>
              <w:spacing w:line="75" w:lineRule="atLeast"/>
              <w:jc w:val="left"/>
              <w:rPr>
                <w:rFonts w:ascii="宋体" w:eastAsia="宋体" w:hAnsi="宋体" w:cs="宋体"/>
                <w:kern w:val="0"/>
                <w:sz w:val="24"/>
                <w:szCs w:val="24"/>
              </w:rPr>
            </w:pPr>
            <w:r w:rsidRPr="001828F4">
              <w:rPr>
                <w:rFonts w:ascii="黑体" w:eastAsia="黑体" w:hAnsi="宋体" w:cs="Microsoft Himalaya" w:hint="eastAsia"/>
                <w:kern w:val="24"/>
                <w:sz w:val="18"/>
                <w:szCs w:val="18"/>
              </w:rPr>
              <w:t>股权转让前后的企业股权架构图</w:t>
            </w:r>
          </w:p>
        </w:tc>
        <w:tc>
          <w:tcPr>
            <w:tcW w:w="1281" w:type="dxa"/>
            <w:tcBorders>
              <w:top w:val="single" w:sz="4" w:space="0" w:color="auto"/>
              <w:left w:val="nil"/>
              <w:bottom w:val="single" w:sz="4" w:space="0" w:color="auto"/>
              <w:right w:val="single" w:sz="4" w:space="0" w:color="auto"/>
            </w:tcBorders>
            <w:vAlign w:val="center"/>
            <w:hideMark/>
          </w:tcPr>
          <w:p w:rsidR="001828F4" w:rsidRPr="001828F4" w:rsidRDefault="001828F4" w:rsidP="001828F4">
            <w:pPr>
              <w:widowControl/>
              <w:spacing w:line="75" w:lineRule="atLeast"/>
              <w:jc w:val="center"/>
              <w:rPr>
                <w:rFonts w:ascii="宋体" w:eastAsia="宋体" w:hAnsi="宋体" w:cs="宋体"/>
                <w:kern w:val="0"/>
                <w:sz w:val="24"/>
                <w:szCs w:val="24"/>
              </w:rPr>
            </w:pPr>
            <w:r w:rsidRPr="001828F4">
              <w:rPr>
                <w:rFonts w:ascii="黑体" w:eastAsia="黑体" w:hAnsi="宋体" w:cs="Microsoft Himalaya" w:hint="eastAsia"/>
                <w:kern w:val="24"/>
                <w:sz w:val="18"/>
                <w:szCs w:val="18"/>
              </w:rPr>
              <w:t>1份</w:t>
            </w:r>
          </w:p>
        </w:tc>
        <w:tc>
          <w:tcPr>
            <w:tcW w:w="1681" w:type="dxa"/>
            <w:tcBorders>
              <w:top w:val="single" w:sz="4" w:space="0" w:color="auto"/>
              <w:left w:val="nil"/>
              <w:bottom w:val="single" w:sz="4" w:space="0" w:color="auto"/>
              <w:right w:val="single" w:sz="4" w:space="0" w:color="auto"/>
            </w:tcBorders>
            <w:vAlign w:val="center"/>
            <w:hideMark/>
          </w:tcPr>
          <w:p w:rsidR="001828F4" w:rsidRPr="001828F4" w:rsidRDefault="001828F4" w:rsidP="001828F4">
            <w:pPr>
              <w:widowControl/>
              <w:spacing w:line="75" w:lineRule="exact"/>
              <w:jc w:val="left"/>
              <w:rPr>
                <w:rFonts w:ascii="宋体" w:eastAsia="宋体" w:hAnsi="宋体" w:cs="宋体"/>
                <w:kern w:val="0"/>
                <w:sz w:val="24"/>
                <w:szCs w:val="24"/>
              </w:rPr>
            </w:pPr>
            <w:r w:rsidRPr="001828F4">
              <w:rPr>
                <w:rFonts w:ascii="Calibri" w:eastAsia="宋体" w:hAnsi="Calibri" w:cs="Times New Roman"/>
                <w:sz w:val="18"/>
                <w:szCs w:val="18"/>
              </w:rPr>
              <w:t> </w:t>
            </w:r>
          </w:p>
        </w:tc>
      </w:tr>
      <w:tr w:rsidR="001828F4" w:rsidRPr="001828F4" w:rsidTr="001828F4">
        <w:trPr>
          <w:trHeight w:val="999"/>
          <w:jc w:val="center"/>
        </w:trPr>
        <w:tc>
          <w:tcPr>
            <w:tcW w:w="882" w:type="dxa"/>
            <w:tcBorders>
              <w:top w:val="single" w:sz="4" w:space="0" w:color="auto"/>
              <w:left w:val="single" w:sz="4" w:space="0" w:color="auto"/>
              <w:bottom w:val="single" w:sz="4" w:space="0" w:color="auto"/>
              <w:right w:val="single" w:sz="4" w:space="0" w:color="auto"/>
            </w:tcBorders>
            <w:vAlign w:val="center"/>
            <w:hideMark/>
          </w:tcPr>
          <w:p w:rsidR="001828F4" w:rsidRPr="001828F4" w:rsidRDefault="001828F4" w:rsidP="001828F4">
            <w:pPr>
              <w:widowControl/>
              <w:spacing w:line="75" w:lineRule="atLeast"/>
              <w:jc w:val="center"/>
              <w:rPr>
                <w:rFonts w:ascii="宋体" w:eastAsia="宋体" w:hAnsi="宋体" w:cs="宋体"/>
                <w:kern w:val="0"/>
                <w:sz w:val="24"/>
                <w:szCs w:val="24"/>
              </w:rPr>
            </w:pPr>
            <w:r w:rsidRPr="001828F4">
              <w:rPr>
                <w:rFonts w:ascii="黑体" w:eastAsia="黑体" w:hAnsi="宋体" w:cs="宋体" w:hint="eastAsia"/>
                <w:kern w:val="24"/>
                <w:sz w:val="18"/>
                <w:szCs w:val="18"/>
              </w:rPr>
              <w:t>3</w:t>
            </w:r>
          </w:p>
        </w:tc>
        <w:tc>
          <w:tcPr>
            <w:tcW w:w="4089" w:type="dxa"/>
            <w:tcBorders>
              <w:top w:val="single" w:sz="4" w:space="0" w:color="auto"/>
              <w:left w:val="nil"/>
              <w:bottom w:val="single" w:sz="4" w:space="0" w:color="auto"/>
              <w:right w:val="single" w:sz="4" w:space="0" w:color="auto"/>
            </w:tcBorders>
            <w:vAlign w:val="center"/>
            <w:hideMark/>
          </w:tcPr>
          <w:p w:rsidR="001828F4" w:rsidRPr="001828F4" w:rsidRDefault="001828F4" w:rsidP="001828F4">
            <w:pPr>
              <w:widowControl/>
              <w:spacing w:line="75" w:lineRule="atLeast"/>
              <w:jc w:val="left"/>
              <w:rPr>
                <w:rFonts w:ascii="宋体" w:eastAsia="宋体" w:hAnsi="宋体" w:cs="宋体"/>
                <w:kern w:val="0"/>
                <w:sz w:val="24"/>
                <w:szCs w:val="24"/>
              </w:rPr>
            </w:pPr>
            <w:r w:rsidRPr="001828F4">
              <w:rPr>
                <w:rFonts w:ascii="黑体" w:eastAsia="黑体" w:hAnsi="宋体" w:cs="Microsoft Himalaya" w:hint="eastAsia"/>
                <w:kern w:val="24"/>
                <w:sz w:val="18"/>
                <w:szCs w:val="18"/>
              </w:rPr>
              <w:t>境外企业及直接或间接持有中国应税财产的下属企业上两个年度财务、会计报表。</w:t>
            </w:r>
          </w:p>
        </w:tc>
        <w:tc>
          <w:tcPr>
            <w:tcW w:w="1281" w:type="dxa"/>
            <w:tcBorders>
              <w:top w:val="single" w:sz="4" w:space="0" w:color="auto"/>
              <w:left w:val="nil"/>
              <w:bottom w:val="single" w:sz="4" w:space="0" w:color="auto"/>
              <w:right w:val="single" w:sz="4" w:space="0" w:color="auto"/>
            </w:tcBorders>
            <w:vAlign w:val="center"/>
            <w:hideMark/>
          </w:tcPr>
          <w:p w:rsidR="001828F4" w:rsidRPr="001828F4" w:rsidRDefault="001828F4" w:rsidP="001828F4">
            <w:pPr>
              <w:widowControl/>
              <w:spacing w:line="75" w:lineRule="atLeast"/>
              <w:jc w:val="center"/>
              <w:rPr>
                <w:rFonts w:ascii="宋体" w:eastAsia="宋体" w:hAnsi="宋体" w:cs="宋体"/>
                <w:kern w:val="0"/>
                <w:sz w:val="24"/>
                <w:szCs w:val="24"/>
              </w:rPr>
            </w:pPr>
            <w:r w:rsidRPr="001828F4">
              <w:rPr>
                <w:rFonts w:ascii="黑体" w:eastAsia="黑体" w:hAnsi="宋体" w:cs="Microsoft Himalaya" w:hint="eastAsia"/>
                <w:kern w:val="24"/>
                <w:sz w:val="18"/>
                <w:szCs w:val="18"/>
              </w:rPr>
              <w:t>1份</w:t>
            </w:r>
          </w:p>
        </w:tc>
        <w:tc>
          <w:tcPr>
            <w:tcW w:w="1681" w:type="dxa"/>
            <w:tcBorders>
              <w:top w:val="single" w:sz="4" w:space="0" w:color="auto"/>
              <w:left w:val="nil"/>
              <w:bottom w:val="single" w:sz="4" w:space="0" w:color="auto"/>
              <w:right w:val="single" w:sz="4" w:space="0" w:color="auto"/>
            </w:tcBorders>
            <w:vAlign w:val="center"/>
            <w:hideMark/>
          </w:tcPr>
          <w:p w:rsidR="001828F4" w:rsidRPr="001828F4" w:rsidRDefault="001828F4" w:rsidP="001828F4">
            <w:pPr>
              <w:widowControl/>
              <w:spacing w:line="75" w:lineRule="atLeast"/>
              <w:jc w:val="left"/>
              <w:rPr>
                <w:rFonts w:ascii="宋体" w:eastAsia="宋体" w:hAnsi="宋体" w:cs="宋体"/>
                <w:kern w:val="0"/>
                <w:sz w:val="24"/>
                <w:szCs w:val="24"/>
              </w:rPr>
            </w:pPr>
            <w:r w:rsidRPr="001828F4">
              <w:rPr>
                <w:rFonts w:ascii="Calibri" w:eastAsia="宋体" w:hAnsi="Calibri" w:cs="Times New Roman"/>
                <w:sz w:val="18"/>
                <w:szCs w:val="18"/>
              </w:rPr>
              <w:t> </w:t>
            </w:r>
          </w:p>
        </w:tc>
      </w:tr>
      <w:tr w:rsidR="001828F4" w:rsidRPr="001828F4" w:rsidTr="001828F4">
        <w:trPr>
          <w:trHeight w:val="1373"/>
          <w:jc w:val="center"/>
        </w:trPr>
        <w:tc>
          <w:tcPr>
            <w:tcW w:w="882" w:type="dxa"/>
            <w:tcBorders>
              <w:top w:val="single" w:sz="4" w:space="0" w:color="auto"/>
              <w:left w:val="single" w:sz="4" w:space="0" w:color="auto"/>
              <w:bottom w:val="single" w:sz="4" w:space="0" w:color="auto"/>
              <w:right w:val="single" w:sz="4" w:space="0" w:color="auto"/>
            </w:tcBorders>
            <w:vAlign w:val="center"/>
            <w:hideMark/>
          </w:tcPr>
          <w:p w:rsidR="001828F4" w:rsidRPr="001828F4" w:rsidRDefault="001828F4" w:rsidP="001828F4">
            <w:pPr>
              <w:widowControl/>
              <w:spacing w:line="75" w:lineRule="atLeast"/>
              <w:jc w:val="center"/>
              <w:rPr>
                <w:rFonts w:ascii="宋体" w:eastAsia="宋体" w:hAnsi="宋体" w:cs="宋体"/>
                <w:kern w:val="0"/>
                <w:sz w:val="24"/>
                <w:szCs w:val="24"/>
              </w:rPr>
            </w:pPr>
            <w:r w:rsidRPr="001828F4">
              <w:rPr>
                <w:rFonts w:ascii="黑体" w:eastAsia="黑体" w:hAnsi="宋体" w:cs="宋体" w:hint="eastAsia"/>
                <w:kern w:val="24"/>
                <w:sz w:val="18"/>
                <w:szCs w:val="18"/>
              </w:rPr>
              <w:t>4</w:t>
            </w:r>
          </w:p>
        </w:tc>
        <w:tc>
          <w:tcPr>
            <w:tcW w:w="4089" w:type="dxa"/>
            <w:tcBorders>
              <w:top w:val="single" w:sz="4" w:space="0" w:color="auto"/>
              <w:left w:val="nil"/>
              <w:bottom w:val="single" w:sz="4" w:space="0" w:color="auto"/>
              <w:right w:val="single" w:sz="4" w:space="0" w:color="auto"/>
            </w:tcBorders>
            <w:vAlign w:val="center"/>
            <w:hideMark/>
          </w:tcPr>
          <w:p w:rsidR="001828F4" w:rsidRPr="001828F4" w:rsidRDefault="001828F4" w:rsidP="001828F4">
            <w:pPr>
              <w:widowControl/>
              <w:spacing w:line="75" w:lineRule="atLeast"/>
              <w:jc w:val="left"/>
              <w:rPr>
                <w:rFonts w:ascii="宋体" w:eastAsia="宋体" w:hAnsi="宋体" w:cs="宋体"/>
                <w:kern w:val="0"/>
                <w:sz w:val="24"/>
                <w:szCs w:val="24"/>
              </w:rPr>
            </w:pPr>
            <w:r w:rsidRPr="001828F4">
              <w:rPr>
                <w:rFonts w:ascii="黑体" w:eastAsia="黑体" w:hAnsi="宋体" w:cs="Microsoft Himalaya" w:hint="eastAsia"/>
                <w:kern w:val="24"/>
                <w:sz w:val="18"/>
                <w:szCs w:val="18"/>
              </w:rPr>
              <w:t>对间接转让中国应税财产交易是否具有合理商业目的、是否规避企业所得税纳税义务的情况说明。</w:t>
            </w:r>
          </w:p>
        </w:tc>
        <w:tc>
          <w:tcPr>
            <w:tcW w:w="1281" w:type="dxa"/>
            <w:tcBorders>
              <w:top w:val="single" w:sz="4" w:space="0" w:color="auto"/>
              <w:left w:val="nil"/>
              <w:bottom w:val="single" w:sz="4" w:space="0" w:color="auto"/>
              <w:right w:val="single" w:sz="4" w:space="0" w:color="auto"/>
            </w:tcBorders>
            <w:vAlign w:val="center"/>
            <w:hideMark/>
          </w:tcPr>
          <w:p w:rsidR="001828F4" w:rsidRPr="001828F4" w:rsidRDefault="001828F4" w:rsidP="001828F4">
            <w:pPr>
              <w:widowControl/>
              <w:spacing w:line="75" w:lineRule="atLeast"/>
              <w:jc w:val="center"/>
              <w:rPr>
                <w:rFonts w:ascii="宋体" w:eastAsia="宋体" w:hAnsi="宋体" w:cs="宋体"/>
                <w:kern w:val="0"/>
                <w:sz w:val="24"/>
                <w:szCs w:val="24"/>
              </w:rPr>
            </w:pPr>
            <w:r w:rsidRPr="001828F4">
              <w:rPr>
                <w:rFonts w:ascii="黑体" w:eastAsia="黑体" w:hAnsi="宋体" w:cs="Microsoft Himalaya" w:hint="eastAsia"/>
                <w:kern w:val="24"/>
                <w:sz w:val="18"/>
                <w:szCs w:val="18"/>
              </w:rPr>
              <w:t>1份</w:t>
            </w:r>
          </w:p>
        </w:tc>
        <w:tc>
          <w:tcPr>
            <w:tcW w:w="1681" w:type="dxa"/>
            <w:tcBorders>
              <w:top w:val="single" w:sz="4" w:space="0" w:color="auto"/>
              <w:left w:val="nil"/>
              <w:bottom w:val="single" w:sz="4" w:space="0" w:color="auto"/>
              <w:right w:val="single" w:sz="4" w:space="0" w:color="auto"/>
            </w:tcBorders>
            <w:vAlign w:val="center"/>
            <w:hideMark/>
          </w:tcPr>
          <w:p w:rsidR="001828F4" w:rsidRPr="001828F4" w:rsidRDefault="001828F4" w:rsidP="001828F4">
            <w:pPr>
              <w:widowControl/>
              <w:spacing w:line="75" w:lineRule="atLeast"/>
              <w:jc w:val="left"/>
              <w:rPr>
                <w:rFonts w:ascii="宋体" w:eastAsia="宋体" w:hAnsi="宋体" w:cs="宋体"/>
                <w:kern w:val="0"/>
                <w:sz w:val="24"/>
                <w:szCs w:val="24"/>
              </w:rPr>
            </w:pPr>
            <w:r w:rsidRPr="001828F4">
              <w:rPr>
                <w:rFonts w:ascii="Calibri" w:eastAsia="宋体" w:hAnsi="Calibri" w:cs="Times New Roman"/>
                <w:sz w:val="18"/>
                <w:szCs w:val="18"/>
              </w:rPr>
              <w:t> </w:t>
            </w:r>
          </w:p>
        </w:tc>
      </w:tr>
    </w:tbl>
    <w:p w:rsidR="001828F4" w:rsidRPr="001828F4" w:rsidRDefault="001828F4" w:rsidP="001828F4">
      <w:pPr>
        <w:widowControl/>
        <w:shd w:val="clear" w:color="auto" w:fill="FFFFFF"/>
        <w:spacing w:line="75" w:lineRule="atLeast"/>
        <w:jc w:val="left"/>
        <w:rPr>
          <w:rFonts w:ascii="宋体" w:eastAsia="宋体" w:hAnsi="宋体" w:cs="宋体"/>
          <w:kern w:val="0"/>
          <w:sz w:val="24"/>
          <w:szCs w:val="24"/>
        </w:rPr>
      </w:pPr>
      <w:r w:rsidRPr="001828F4">
        <w:rPr>
          <w:rFonts w:ascii="宋体" w:eastAsia="宋体" w:hAnsi="宋体" w:cs="Lucida Sans Unicode" w:hint="eastAsia"/>
          <w:b/>
          <w:bCs/>
          <w:sz w:val="18"/>
          <w:szCs w:val="18"/>
        </w:rPr>
        <w:t xml:space="preserve"> </w:t>
      </w:r>
    </w:p>
    <w:p w:rsidR="001828F4" w:rsidRPr="001828F4" w:rsidRDefault="001828F4" w:rsidP="001828F4">
      <w:pPr>
        <w:widowControl/>
        <w:shd w:val="clear" w:color="auto" w:fill="FFFFFF"/>
        <w:spacing w:line="75" w:lineRule="atLeast"/>
        <w:ind w:firstLineChars="200" w:firstLine="361"/>
        <w:jc w:val="left"/>
        <w:rPr>
          <w:rFonts w:ascii="宋体" w:eastAsia="宋体" w:hAnsi="宋体" w:cs="宋体"/>
          <w:kern w:val="0"/>
          <w:sz w:val="24"/>
          <w:szCs w:val="24"/>
        </w:rPr>
      </w:pPr>
      <w:r w:rsidRPr="001828F4">
        <w:rPr>
          <w:rFonts w:ascii="宋体" w:eastAsia="宋体" w:hAnsi="宋体" w:cs="Lucida Sans Unicode" w:hint="eastAsia"/>
          <w:b/>
          <w:bCs/>
          <w:sz w:val="18"/>
          <w:szCs w:val="18"/>
        </w:rPr>
        <w:t>【办理渠道】</w:t>
      </w:r>
    </w:p>
    <w:p w:rsidR="001828F4" w:rsidRPr="001828F4" w:rsidRDefault="001828F4" w:rsidP="001828F4">
      <w:pPr>
        <w:widowControl/>
        <w:shd w:val="clear" w:color="auto" w:fill="FFFFFF"/>
        <w:spacing w:line="75" w:lineRule="atLeast"/>
        <w:ind w:firstLineChars="200" w:firstLine="360"/>
        <w:jc w:val="left"/>
        <w:rPr>
          <w:rFonts w:ascii="宋体" w:eastAsia="宋体" w:hAnsi="宋体" w:cs="宋体"/>
          <w:kern w:val="0"/>
          <w:sz w:val="24"/>
          <w:szCs w:val="24"/>
        </w:rPr>
      </w:pPr>
      <w:r w:rsidRPr="001828F4">
        <w:rPr>
          <w:rFonts w:ascii="宋体" w:eastAsia="宋体" w:hAnsi="宋体" w:cs="Lucida Sans Unicode" w:hint="eastAsia"/>
          <w:sz w:val="18"/>
          <w:szCs w:val="18"/>
        </w:rPr>
        <w:t>主管税务机关办税服务厅。</w:t>
      </w:r>
    </w:p>
    <w:p w:rsidR="001828F4" w:rsidRPr="001828F4" w:rsidRDefault="001828F4" w:rsidP="001828F4">
      <w:pPr>
        <w:widowControl/>
        <w:shd w:val="clear" w:color="auto" w:fill="FFFFFF"/>
        <w:spacing w:line="75" w:lineRule="atLeast"/>
        <w:ind w:firstLineChars="200" w:firstLine="361"/>
        <w:jc w:val="left"/>
        <w:rPr>
          <w:rFonts w:ascii="宋体" w:eastAsia="宋体" w:hAnsi="宋体" w:cs="宋体"/>
          <w:kern w:val="0"/>
          <w:sz w:val="24"/>
          <w:szCs w:val="24"/>
        </w:rPr>
      </w:pPr>
      <w:r w:rsidRPr="001828F4">
        <w:rPr>
          <w:rFonts w:ascii="宋体" w:eastAsia="宋体" w:hAnsi="宋体" w:cs="Lucida Sans Unicode" w:hint="eastAsia"/>
          <w:b/>
          <w:bCs/>
          <w:sz w:val="18"/>
          <w:szCs w:val="18"/>
          <w:highlight w:val="red"/>
        </w:rPr>
        <w:t>【办理流程】</w:t>
      </w:r>
    </w:p>
    <w:p w:rsidR="001828F4" w:rsidRPr="001828F4" w:rsidRDefault="001828F4" w:rsidP="001828F4">
      <w:pPr>
        <w:widowControl/>
        <w:shd w:val="clear" w:color="auto" w:fill="FFFFFF"/>
        <w:spacing w:line="75" w:lineRule="atLeast"/>
        <w:ind w:firstLineChars="200" w:firstLine="361"/>
        <w:jc w:val="left"/>
        <w:rPr>
          <w:rFonts w:ascii="宋体" w:eastAsia="宋体" w:hAnsi="宋体" w:cs="宋体"/>
          <w:kern w:val="0"/>
          <w:sz w:val="24"/>
          <w:szCs w:val="24"/>
        </w:rPr>
      </w:pPr>
      <w:r w:rsidRPr="001828F4">
        <w:rPr>
          <w:rFonts w:ascii="宋体" w:eastAsia="宋体" w:hAnsi="宋体" w:cs="Lucida Sans Unicode" w:hint="eastAsia"/>
          <w:b/>
          <w:bCs/>
          <w:sz w:val="18"/>
          <w:szCs w:val="18"/>
        </w:rPr>
        <w:t>【办理时间】</w:t>
      </w:r>
    </w:p>
    <w:p w:rsidR="001828F4" w:rsidRPr="001828F4" w:rsidRDefault="001828F4" w:rsidP="001828F4">
      <w:pPr>
        <w:widowControl/>
        <w:shd w:val="clear" w:color="auto" w:fill="FFFFFF"/>
        <w:spacing w:line="75" w:lineRule="atLeast"/>
        <w:ind w:firstLineChars="200" w:firstLine="360"/>
        <w:jc w:val="left"/>
        <w:rPr>
          <w:rFonts w:ascii="宋体" w:eastAsia="宋体" w:hAnsi="宋体" w:cs="宋体"/>
          <w:kern w:val="0"/>
          <w:sz w:val="24"/>
          <w:szCs w:val="24"/>
        </w:rPr>
      </w:pPr>
      <w:r w:rsidRPr="001828F4">
        <w:rPr>
          <w:rFonts w:ascii="宋体" w:eastAsia="宋体" w:hAnsi="宋体" w:cs="Lucida Sans Unicode" w:hint="eastAsia"/>
          <w:sz w:val="18"/>
          <w:szCs w:val="18"/>
        </w:rPr>
        <w:t>工作时间，具体可在国家税务总局广西壮族自治区税务局门户网站查询，或拨打12366查询。</w:t>
      </w:r>
    </w:p>
    <w:p w:rsidR="001828F4" w:rsidRPr="001828F4" w:rsidRDefault="001828F4" w:rsidP="001828F4">
      <w:pPr>
        <w:widowControl/>
        <w:shd w:val="clear" w:color="auto" w:fill="FFFFFF"/>
        <w:spacing w:line="75" w:lineRule="atLeast"/>
        <w:ind w:firstLineChars="200" w:firstLine="361"/>
        <w:jc w:val="left"/>
        <w:rPr>
          <w:rFonts w:ascii="宋体" w:eastAsia="宋体" w:hAnsi="宋体" w:cs="宋体"/>
          <w:kern w:val="0"/>
          <w:sz w:val="24"/>
          <w:szCs w:val="24"/>
        </w:rPr>
      </w:pPr>
      <w:r w:rsidRPr="001828F4">
        <w:rPr>
          <w:rFonts w:ascii="宋体" w:eastAsia="宋体" w:hAnsi="宋体" w:cs="Lucida Sans Unicode" w:hint="eastAsia"/>
          <w:b/>
          <w:bCs/>
          <w:sz w:val="18"/>
          <w:szCs w:val="18"/>
        </w:rPr>
        <w:t>【办理时限】</w:t>
      </w:r>
    </w:p>
    <w:p w:rsidR="001828F4" w:rsidRPr="001828F4" w:rsidRDefault="001828F4" w:rsidP="001828F4">
      <w:pPr>
        <w:widowControl/>
        <w:shd w:val="clear" w:color="auto" w:fill="FFFFFF"/>
        <w:spacing w:line="75" w:lineRule="atLeast"/>
        <w:ind w:firstLineChars="200" w:firstLine="360"/>
        <w:jc w:val="left"/>
        <w:rPr>
          <w:rFonts w:ascii="宋体" w:eastAsia="宋体" w:hAnsi="宋体" w:cs="宋体"/>
          <w:kern w:val="0"/>
          <w:sz w:val="24"/>
          <w:szCs w:val="24"/>
        </w:rPr>
      </w:pPr>
      <w:r w:rsidRPr="001828F4">
        <w:rPr>
          <w:rFonts w:ascii="宋体" w:eastAsia="宋体" w:hAnsi="宋体" w:cs="Lucida Sans Unicode" w:hint="eastAsia"/>
          <w:sz w:val="18"/>
          <w:szCs w:val="18"/>
        </w:rPr>
        <w:t>资料齐全、符合法定形式、填写内容完整的，税务机关受理后即时办结。</w:t>
      </w:r>
    </w:p>
    <w:p w:rsidR="001828F4" w:rsidRPr="001828F4" w:rsidRDefault="001828F4" w:rsidP="001828F4">
      <w:pPr>
        <w:widowControl/>
        <w:shd w:val="clear" w:color="auto" w:fill="FFFFFF"/>
        <w:spacing w:line="75" w:lineRule="atLeast"/>
        <w:ind w:firstLineChars="200" w:firstLine="361"/>
        <w:jc w:val="left"/>
        <w:rPr>
          <w:rFonts w:ascii="宋体" w:eastAsia="宋体" w:hAnsi="宋体" w:cs="宋体"/>
          <w:kern w:val="0"/>
          <w:sz w:val="24"/>
          <w:szCs w:val="24"/>
        </w:rPr>
      </w:pPr>
      <w:r w:rsidRPr="001828F4">
        <w:rPr>
          <w:rFonts w:ascii="宋体" w:eastAsia="宋体" w:hAnsi="宋体" w:cs="Lucida Sans Unicode" w:hint="eastAsia"/>
          <w:b/>
          <w:bCs/>
          <w:sz w:val="18"/>
          <w:szCs w:val="18"/>
        </w:rPr>
        <w:t>【办理结果】</w:t>
      </w:r>
    </w:p>
    <w:p w:rsidR="001828F4" w:rsidRPr="001828F4" w:rsidRDefault="001828F4" w:rsidP="001828F4">
      <w:pPr>
        <w:widowControl/>
        <w:shd w:val="clear" w:color="auto" w:fill="FFFFFF"/>
        <w:spacing w:line="75" w:lineRule="atLeast"/>
        <w:ind w:firstLineChars="200" w:firstLine="360"/>
        <w:jc w:val="left"/>
        <w:rPr>
          <w:rFonts w:ascii="宋体" w:eastAsia="宋体" w:hAnsi="宋体" w:cs="宋体"/>
          <w:kern w:val="0"/>
          <w:sz w:val="24"/>
          <w:szCs w:val="24"/>
        </w:rPr>
      </w:pPr>
      <w:r w:rsidRPr="001828F4">
        <w:rPr>
          <w:rFonts w:ascii="宋体" w:eastAsia="宋体" w:hAnsi="宋体" w:cs="Lucida Sans Unicode" w:hint="eastAsia"/>
          <w:sz w:val="18"/>
          <w:szCs w:val="18"/>
        </w:rPr>
        <w:t>税务机关反馈报告结果。</w:t>
      </w:r>
    </w:p>
    <w:p w:rsidR="001828F4" w:rsidRPr="001828F4" w:rsidRDefault="001828F4" w:rsidP="001828F4">
      <w:pPr>
        <w:widowControl/>
        <w:shd w:val="clear" w:color="auto" w:fill="FFFFFF"/>
        <w:spacing w:line="75" w:lineRule="atLeast"/>
        <w:ind w:firstLineChars="200" w:firstLine="361"/>
        <w:jc w:val="left"/>
        <w:rPr>
          <w:rFonts w:ascii="宋体" w:eastAsia="宋体" w:hAnsi="宋体" w:cs="宋体"/>
          <w:kern w:val="0"/>
          <w:sz w:val="24"/>
          <w:szCs w:val="24"/>
        </w:rPr>
      </w:pPr>
      <w:r w:rsidRPr="001828F4">
        <w:rPr>
          <w:rFonts w:ascii="宋体" w:eastAsia="宋体" w:hAnsi="宋体" w:cs="Lucida Sans Unicode" w:hint="eastAsia"/>
          <w:b/>
          <w:bCs/>
          <w:sz w:val="18"/>
          <w:szCs w:val="18"/>
        </w:rPr>
        <w:t>【联系电话】</w:t>
      </w:r>
    </w:p>
    <w:p w:rsidR="001828F4" w:rsidRPr="001828F4" w:rsidRDefault="001828F4" w:rsidP="001828F4">
      <w:pPr>
        <w:widowControl/>
        <w:shd w:val="clear" w:color="auto" w:fill="FFFFFF"/>
        <w:spacing w:line="75" w:lineRule="atLeast"/>
        <w:ind w:firstLineChars="200" w:firstLine="360"/>
        <w:jc w:val="left"/>
        <w:rPr>
          <w:rFonts w:ascii="宋体" w:eastAsia="宋体" w:hAnsi="宋体" w:cs="宋体"/>
          <w:kern w:val="0"/>
          <w:sz w:val="24"/>
          <w:szCs w:val="24"/>
        </w:rPr>
      </w:pPr>
      <w:r w:rsidRPr="001828F4">
        <w:rPr>
          <w:rFonts w:ascii="宋体" w:eastAsia="宋体" w:hAnsi="宋体" w:cs="Lucida Sans Unicode" w:hint="eastAsia"/>
          <w:sz w:val="18"/>
          <w:szCs w:val="18"/>
        </w:rPr>
        <w:t>联系电话可在国家税务总局广西壮族自治区税务局门户网站查询，或拨打12366查询。</w:t>
      </w:r>
    </w:p>
    <w:p w:rsidR="001828F4" w:rsidRPr="001828F4" w:rsidRDefault="001828F4" w:rsidP="001828F4">
      <w:pPr>
        <w:widowControl/>
        <w:shd w:val="clear" w:color="auto" w:fill="FFFFFF"/>
        <w:spacing w:line="75" w:lineRule="atLeast"/>
        <w:ind w:firstLineChars="200" w:firstLine="361"/>
        <w:jc w:val="left"/>
        <w:rPr>
          <w:rFonts w:ascii="宋体" w:eastAsia="宋体" w:hAnsi="宋体" w:cs="宋体"/>
          <w:kern w:val="0"/>
          <w:sz w:val="24"/>
          <w:szCs w:val="24"/>
        </w:rPr>
      </w:pPr>
      <w:r w:rsidRPr="001828F4">
        <w:rPr>
          <w:rFonts w:ascii="宋体" w:eastAsia="宋体" w:hAnsi="宋体" w:cs="Lucida Sans Unicode" w:hint="eastAsia"/>
          <w:b/>
          <w:bCs/>
          <w:sz w:val="18"/>
          <w:szCs w:val="18"/>
        </w:rPr>
        <w:t>【纳税人注意事项】</w:t>
      </w:r>
    </w:p>
    <w:p w:rsidR="001828F4" w:rsidRPr="001828F4" w:rsidRDefault="001828F4" w:rsidP="001828F4">
      <w:pPr>
        <w:widowControl/>
        <w:shd w:val="clear" w:color="auto" w:fill="FFFFFF"/>
        <w:spacing w:line="75" w:lineRule="atLeast"/>
        <w:ind w:firstLineChars="200" w:firstLine="360"/>
        <w:jc w:val="left"/>
        <w:rPr>
          <w:rFonts w:ascii="宋体" w:eastAsia="宋体" w:hAnsi="宋体" w:cs="宋体"/>
          <w:kern w:val="0"/>
          <w:sz w:val="24"/>
          <w:szCs w:val="24"/>
        </w:rPr>
      </w:pPr>
      <w:r w:rsidRPr="001828F4">
        <w:rPr>
          <w:rFonts w:ascii="宋体" w:eastAsia="宋体" w:hAnsi="宋体" w:cs="Lucida Sans Unicode" w:hint="eastAsia"/>
          <w:sz w:val="18"/>
          <w:szCs w:val="18"/>
        </w:rPr>
        <w:t>1．纳税人对报送材料的真实性和合法性承担责任。</w:t>
      </w:r>
    </w:p>
    <w:p w:rsidR="001828F4" w:rsidRPr="001828F4" w:rsidRDefault="001828F4" w:rsidP="001828F4">
      <w:pPr>
        <w:widowControl/>
        <w:shd w:val="clear" w:color="auto" w:fill="FFFFFF"/>
        <w:spacing w:line="75" w:lineRule="atLeast"/>
        <w:ind w:firstLineChars="200" w:firstLine="360"/>
        <w:jc w:val="left"/>
        <w:rPr>
          <w:rFonts w:ascii="宋体" w:eastAsia="宋体" w:hAnsi="宋体" w:cs="宋体"/>
          <w:kern w:val="0"/>
          <w:sz w:val="24"/>
          <w:szCs w:val="24"/>
        </w:rPr>
      </w:pPr>
      <w:r w:rsidRPr="001828F4">
        <w:rPr>
          <w:rFonts w:ascii="宋体" w:eastAsia="宋体" w:hAnsi="宋体" w:cs="Lucida Sans Unicode" w:hint="eastAsia"/>
          <w:sz w:val="18"/>
          <w:szCs w:val="18"/>
        </w:rPr>
        <w:t>2．本事项的主管税务机关按照以下标准判断：</w:t>
      </w:r>
    </w:p>
    <w:p w:rsidR="001828F4" w:rsidRPr="001828F4" w:rsidRDefault="001828F4" w:rsidP="001828F4">
      <w:pPr>
        <w:widowControl/>
        <w:shd w:val="clear" w:color="auto" w:fill="FFFFFF"/>
        <w:spacing w:line="75" w:lineRule="atLeast"/>
        <w:ind w:firstLineChars="200" w:firstLine="360"/>
        <w:jc w:val="left"/>
        <w:rPr>
          <w:rFonts w:ascii="宋体" w:eastAsia="宋体" w:hAnsi="宋体" w:cs="宋体"/>
          <w:kern w:val="0"/>
          <w:sz w:val="24"/>
          <w:szCs w:val="24"/>
        </w:rPr>
      </w:pPr>
      <w:r w:rsidRPr="001828F4">
        <w:rPr>
          <w:rFonts w:ascii="宋体" w:eastAsia="宋体" w:hAnsi="宋体" w:cs="Lucida Sans Unicode" w:hint="eastAsia"/>
          <w:sz w:val="18"/>
          <w:szCs w:val="18"/>
        </w:rPr>
        <w:t>（1）被转让的应税财产属于非居民企业在中国境内所设机构、场所的，主管税务机关为该机构场所的主管税务机关。</w:t>
      </w:r>
    </w:p>
    <w:p w:rsidR="001828F4" w:rsidRPr="001828F4" w:rsidRDefault="001828F4" w:rsidP="001828F4">
      <w:pPr>
        <w:widowControl/>
        <w:shd w:val="clear" w:color="auto" w:fill="FFFFFF"/>
        <w:spacing w:line="75" w:lineRule="atLeast"/>
        <w:ind w:firstLineChars="200" w:firstLine="360"/>
        <w:jc w:val="left"/>
        <w:rPr>
          <w:rFonts w:ascii="宋体" w:eastAsia="宋体" w:hAnsi="宋体" w:cs="宋体"/>
          <w:kern w:val="0"/>
          <w:sz w:val="24"/>
          <w:szCs w:val="24"/>
        </w:rPr>
      </w:pPr>
      <w:r w:rsidRPr="001828F4">
        <w:rPr>
          <w:rFonts w:ascii="宋体" w:eastAsia="宋体" w:hAnsi="宋体" w:cs="Lucida Sans Unicode" w:hint="eastAsia"/>
          <w:sz w:val="18"/>
          <w:szCs w:val="18"/>
        </w:rPr>
        <w:t>（2）除适用上述第（1）项情形外，被转让的财产归属于中国境内不动产的，主管税务机关为扣缴义务人主管税务机关或者不动产所在地税务机关。</w:t>
      </w:r>
    </w:p>
    <w:p w:rsidR="001828F4" w:rsidRPr="001828F4" w:rsidRDefault="001828F4" w:rsidP="001828F4">
      <w:pPr>
        <w:widowControl/>
        <w:shd w:val="clear" w:color="auto" w:fill="FFFFFF"/>
        <w:spacing w:line="75" w:lineRule="atLeast"/>
        <w:ind w:firstLineChars="200" w:firstLine="360"/>
        <w:jc w:val="left"/>
        <w:rPr>
          <w:rFonts w:ascii="宋体" w:eastAsia="宋体" w:hAnsi="宋体" w:cs="宋体"/>
          <w:kern w:val="0"/>
          <w:sz w:val="24"/>
          <w:szCs w:val="24"/>
        </w:rPr>
      </w:pPr>
      <w:r w:rsidRPr="001828F4">
        <w:rPr>
          <w:rFonts w:ascii="宋体" w:eastAsia="宋体" w:hAnsi="宋体" w:cs="Lucida Sans Unicode" w:hint="eastAsia"/>
          <w:sz w:val="18"/>
          <w:szCs w:val="18"/>
        </w:rPr>
        <w:t>（3）除适用上述第（1）项或第（2）项规定情形外，被转让的财产归属于在中国居民企业的权益性投资资产的，主管税务机关为扣缴义务人主管税务机关或者被转让企业主管税务机关。</w:t>
      </w:r>
    </w:p>
    <w:p w:rsidR="001828F4" w:rsidRPr="001828F4" w:rsidRDefault="001828F4" w:rsidP="001828F4">
      <w:pPr>
        <w:widowControl/>
        <w:shd w:val="clear" w:color="auto" w:fill="FFFFFF"/>
        <w:spacing w:line="75" w:lineRule="atLeast"/>
        <w:ind w:firstLineChars="200" w:firstLine="360"/>
        <w:jc w:val="left"/>
        <w:rPr>
          <w:rFonts w:ascii="宋体" w:eastAsia="宋体" w:hAnsi="宋体" w:cs="宋体"/>
          <w:kern w:val="0"/>
          <w:sz w:val="24"/>
          <w:szCs w:val="24"/>
        </w:rPr>
      </w:pPr>
      <w:r w:rsidRPr="001828F4">
        <w:rPr>
          <w:rFonts w:ascii="宋体" w:eastAsia="宋体" w:hAnsi="宋体" w:cs="Lucida Sans Unicode" w:hint="eastAsia"/>
          <w:sz w:val="18"/>
          <w:szCs w:val="18"/>
        </w:rPr>
        <w:t>3．办税服务厅地址、电子税务局网址，可在广西壮族自治区税务局门户网站或拨打12366查询。</w:t>
      </w:r>
    </w:p>
    <w:p w:rsidR="001828F4" w:rsidRPr="001828F4" w:rsidRDefault="001828F4" w:rsidP="001828F4">
      <w:pPr>
        <w:widowControl/>
        <w:shd w:val="clear" w:color="auto" w:fill="FFFFFF"/>
        <w:spacing w:line="75" w:lineRule="atLeast"/>
        <w:ind w:firstLineChars="200" w:firstLine="361"/>
        <w:jc w:val="left"/>
        <w:rPr>
          <w:rFonts w:ascii="宋体" w:eastAsia="宋体" w:hAnsi="宋体" w:cs="宋体"/>
          <w:kern w:val="0"/>
          <w:sz w:val="24"/>
          <w:szCs w:val="24"/>
        </w:rPr>
      </w:pPr>
      <w:bookmarkStart w:id="0" w:name="falv"/>
      <w:r w:rsidRPr="001828F4">
        <w:rPr>
          <w:rFonts w:ascii="宋体" w:eastAsia="宋体" w:hAnsi="宋体" w:cs="Lucida Sans Unicode" w:hint="eastAsia"/>
          <w:b/>
          <w:bCs/>
          <w:sz w:val="18"/>
          <w:szCs w:val="18"/>
        </w:rPr>
        <w:t>【政策依据】</w:t>
      </w:r>
      <w:bookmarkEnd w:id="0"/>
    </w:p>
    <w:p w:rsidR="001828F4" w:rsidRPr="001828F4" w:rsidRDefault="001828F4" w:rsidP="001828F4">
      <w:pPr>
        <w:widowControl/>
        <w:shd w:val="clear" w:color="auto" w:fill="FFFFFF"/>
        <w:spacing w:line="75" w:lineRule="atLeast"/>
        <w:ind w:firstLineChars="200" w:firstLine="360"/>
        <w:jc w:val="left"/>
        <w:rPr>
          <w:rFonts w:ascii="宋体" w:eastAsia="宋体" w:hAnsi="宋体" w:cs="宋体"/>
          <w:kern w:val="0"/>
          <w:sz w:val="24"/>
          <w:szCs w:val="24"/>
        </w:rPr>
      </w:pPr>
      <w:r w:rsidRPr="001828F4">
        <w:rPr>
          <w:rFonts w:ascii="宋体" w:eastAsia="宋体" w:hAnsi="宋体" w:cs="Lucida Sans Unicode" w:hint="eastAsia"/>
          <w:sz w:val="18"/>
          <w:szCs w:val="18"/>
        </w:rPr>
        <w:lastRenderedPageBreak/>
        <w:t>1《国家税务总局关于非居民企业间接转让财产企业所得税若干问题的公告》（国家税务总局公告2015年第7号）</w:t>
      </w:r>
    </w:p>
    <w:p w:rsidR="001828F4" w:rsidRPr="001828F4" w:rsidRDefault="001828F4" w:rsidP="001828F4">
      <w:pPr>
        <w:widowControl/>
        <w:shd w:val="clear" w:color="auto" w:fill="FFFFFF"/>
        <w:spacing w:line="75" w:lineRule="atLeast"/>
        <w:ind w:firstLineChars="200" w:firstLine="361"/>
        <w:jc w:val="left"/>
        <w:rPr>
          <w:rFonts w:ascii="宋体" w:eastAsia="宋体" w:hAnsi="宋体" w:cs="宋体"/>
          <w:kern w:val="0"/>
          <w:sz w:val="24"/>
          <w:szCs w:val="24"/>
        </w:rPr>
      </w:pPr>
      <w:r w:rsidRPr="001828F4">
        <w:rPr>
          <w:rFonts w:ascii="宋体" w:eastAsia="宋体" w:hAnsi="宋体" w:cs="Lucida Sans Unicode" w:hint="eastAsia"/>
          <w:b/>
          <w:bCs/>
          <w:sz w:val="18"/>
          <w:szCs w:val="18"/>
        </w:rPr>
        <w:t>【收费标准】</w:t>
      </w:r>
    </w:p>
    <w:p w:rsidR="001828F4" w:rsidRPr="001828F4" w:rsidRDefault="001828F4" w:rsidP="001828F4">
      <w:pPr>
        <w:widowControl/>
        <w:shd w:val="clear" w:color="auto" w:fill="FFFFFF"/>
        <w:spacing w:line="75" w:lineRule="atLeast"/>
        <w:ind w:firstLineChars="200" w:firstLine="360"/>
        <w:jc w:val="left"/>
        <w:rPr>
          <w:rFonts w:ascii="宋体" w:eastAsia="宋体" w:hAnsi="宋体" w:cs="宋体"/>
          <w:kern w:val="0"/>
          <w:sz w:val="24"/>
          <w:szCs w:val="24"/>
        </w:rPr>
      </w:pPr>
      <w:r w:rsidRPr="001828F4">
        <w:rPr>
          <w:rFonts w:ascii="宋体" w:eastAsia="宋体" w:hAnsi="宋体" w:cs="Lucida Sans Unicode" w:hint="eastAsia"/>
          <w:sz w:val="18"/>
          <w:szCs w:val="18"/>
        </w:rPr>
        <w:t>无收费</w:t>
      </w:r>
    </w:p>
    <w:p w:rsidR="00676A29" w:rsidRDefault="001828F4"/>
    <w:sectPr w:rsidR="00676A29" w:rsidSect="002F465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黑体">
    <w:altName w:val="SimHei"/>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828F4"/>
    <w:rsid w:val="001828F4"/>
    <w:rsid w:val="002F4651"/>
    <w:rsid w:val="00351409"/>
    <w:rsid w:val="0069768C"/>
    <w:rsid w:val="00AA09A7"/>
    <w:rsid w:val="00CF69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465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30543767">
      <w:bodyDiv w:val="1"/>
      <w:marLeft w:val="0"/>
      <w:marRight w:val="0"/>
      <w:marTop w:val="0"/>
      <w:marBottom w:val="0"/>
      <w:divBdr>
        <w:top w:val="none" w:sz="0" w:space="0" w:color="auto"/>
        <w:left w:val="none" w:sz="0" w:space="0" w:color="auto"/>
        <w:bottom w:val="none" w:sz="0" w:space="0" w:color="auto"/>
        <w:right w:val="none" w:sz="0" w:space="0" w:color="auto"/>
      </w:divBdr>
      <w:divsChild>
        <w:div w:id="98255280">
          <w:marLeft w:val="0"/>
          <w:marRight w:val="0"/>
          <w:marTop w:val="270"/>
          <w:marBottom w:val="240"/>
          <w:divBdr>
            <w:top w:val="single" w:sz="6" w:space="8" w:color="D8D8D6"/>
            <w:left w:val="single" w:sz="6" w:space="8" w:color="D8D8D6"/>
            <w:bottom w:val="single" w:sz="6" w:space="8" w:color="D8D8D6"/>
            <w:right w:val="single" w:sz="6" w:space="8" w:color="D8D8D6"/>
          </w:divBdr>
          <w:divsChild>
            <w:div w:id="277103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123</Words>
  <Characters>706</Characters>
  <Application>Microsoft Office Word</Application>
  <DocSecurity>0</DocSecurity>
  <Lines>5</Lines>
  <Paragraphs>1</Paragraphs>
  <ScaleCrop>false</ScaleCrop>
  <Company/>
  <LinksUpToDate>false</LinksUpToDate>
  <CharactersWithSpaces>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dc:creator>
  <cp:lastModifiedBy>sj</cp:lastModifiedBy>
  <cp:revision>1</cp:revision>
  <dcterms:created xsi:type="dcterms:W3CDTF">2019-09-30T03:29:00Z</dcterms:created>
  <dcterms:modified xsi:type="dcterms:W3CDTF">2019-09-30T03:30:00Z</dcterms:modified>
</cp:coreProperties>
</file>